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0A747" w14:textId="77777777" w:rsidR="00297E2F" w:rsidRPr="00DB5523" w:rsidRDefault="00997F14" w:rsidP="00297E2F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297E2F" w:rsidRPr="00DB5523">
        <w:rPr>
          <w:rFonts w:ascii="Corbel" w:hAnsi="Corbel"/>
          <w:i/>
        </w:rPr>
        <w:t>Załącznik nr 1.5 do Zarządzenia Rektora UR nr 7/2023</w:t>
      </w:r>
    </w:p>
    <w:p w14:paraId="103E1A06" w14:textId="77777777" w:rsidR="00297E2F" w:rsidRPr="00DB5523" w:rsidRDefault="00297E2F" w:rsidP="00297E2F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397919BE" w14:textId="77777777" w:rsidR="00297E2F" w:rsidRDefault="00297E2F" w:rsidP="00297E2F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75DD6563" w14:textId="77777777" w:rsidR="00297E2F" w:rsidRPr="00DB5523" w:rsidRDefault="00297E2F" w:rsidP="00297E2F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62FD4B11" w14:textId="30265BE8" w:rsidR="00EF5B3B" w:rsidRPr="00DB5523" w:rsidRDefault="00EF5B3B" w:rsidP="00297E2F">
      <w:pPr>
        <w:ind w:left="2832" w:firstLine="708"/>
        <w:rPr>
          <w:rFonts w:ascii="Corbel" w:hAnsi="Corbel"/>
        </w:rPr>
      </w:pPr>
      <w:bookmarkStart w:id="0" w:name="_GoBack"/>
      <w:bookmarkEnd w:id="0"/>
      <w:r w:rsidRPr="00DB5523">
        <w:rPr>
          <w:rFonts w:ascii="Corbel" w:hAnsi="Corbel"/>
        </w:rPr>
        <w:t>Rok akademicki 2024/2025</w:t>
      </w:r>
    </w:p>
    <w:p w14:paraId="3404A5D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363093" w14:textId="77777777" w:rsidTr="00DE6A0A">
        <w:tc>
          <w:tcPr>
            <w:tcW w:w="2694" w:type="dxa"/>
            <w:vAlign w:val="center"/>
          </w:tcPr>
          <w:p w14:paraId="315B40D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324C4" w14:textId="76AD7628" w:rsidR="0085747A" w:rsidRPr="0008765B" w:rsidRDefault="00506B7C" w:rsidP="00DE6A0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DE6A0A">
              <w:rPr>
                <w:rFonts w:ascii="Corbel" w:hAnsi="Corbel"/>
                <w:bCs/>
                <w:sz w:val="24"/>
                <w:szCs w:val="24"/>
              </w:rPr>
              <w:t>Zobowiązania w obrocie gospodarczym</w:t>
            </w:r>
          </w:p>
        </w:tc>
      </w:tr>
      <w:tr w:rsidR="0085747A" w:rsidRPr="009C54AE" w14:paraId="71375EC4" w14:textId="77777777" w:rsidTr="00DE6A0A">
        <w:tc>
          <w:tcPr>
            <w:tcW w:w="2694" w:type="dxa"/>
            <w:vAlign w:val="center"/>
          </w:tcPr>
          <w:p w14:paraId="50F221D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07FB0F" w14:textId="518CD8B3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6B7C">
              <w:rPr>
                <w:rFonts w:ascii="Corbel" w:hAnsi="Corbel"/>
                <w:b w:val="0"/>
                <w:sz w:val="24"/>
                <w:szCs w:val="24"/>
              </w:rPr>
              <w:t>A2SO28</w:t>
            </w:r>
          </w:p>
        </w:tc>
      </w:tr>
      <w:tr w:rsidR="0085747A" w:rsidRPr="009C54AE" w14:paraId="1570BBB7" w14:textId="77777777" w:rsidTr="00DE6A0A">
        <w:tc>
          <w:tcPr>
            <w:tcW w:w="2694" w:type="dxa"/>
            <w:vAlign w:val="center"/>
          </w:tcPr>
          <w:p w14:paraId="743B69D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57E81F" w14:textId="0ACA0BE5" w:rsidR="0085747A" w:rsidRPr="009C54AE" w:rsidRDefault="00506B7C" w:rsidP="00DE6A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6A0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08765B" w:rsidRPr="00DE6A0A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3A0BD04A" w14:textId="77777777" w:rsidTr="00DE6A0A">
        <w:tc>
          <w:tcPr>
            <w:tcW w:w="2694" w:type="dxa"/>
            <w:vAlign w:val="center"/>
          </w:tcPr>
          <w:p w14:paraId="20DE15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F632E9" w14:textId="10A043A8" w:rsidR="0085747A" w:rsidRPr="009C54AE" w:rsidRDefault="368CB4E4" w:rsidP="00DE6A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6A0A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506B7C" w:rsidRPr="00DE6A0A">
              <w:rPr>
                <w:rFonts w:ascii="Corbel" w:hAnsi="Corbel"/>
                <w:b w:val="0"/>
                <w:sz w:val="24"/>
                <w:szCs w:val="24"/>
              </w:rPr>
              <w:t xml:space="preserve">Zakład Prawa Cywilnego i Handlowego </w:t>
            </w:r>
          </w:p>
        </w:tc>
      </w:tr>
      <w:tr w:rsidR="0085747A" w:rsidRPr="009C54AE" w14:paraId="7D3DFAAD" w14:textId="77777777" w:rsidTr="00DE6A0A">
        <w:tc>
          <w:tcPr>
            <w:tcW w:w="2694" w:type="dxa"/>
            <w:vAlign w:val="center"/>
          </w:tcPr>
          <w:p w14:paraId="724270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EFBD4C" w14:textId="33CECEFC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61FB745A" w14:textId="77777777" w:rsidTr="00DE6A0A">
        <w:tc>
          <w:tcPr>
            <w:tcW w:w="2694" w:type="dxa"/>
            <w:vAlign w:val="center"/>
          </w:tcPr>
          <w:p w14:paraId="4DC6B89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A4F297" w14:textId="08274B5C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6B7C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2EC4BD75" w14:textId="77777777" w:rsidTr="00DE6A0A">
        <w:tc>
          <w:tcPr>
            <w:tcW w:w="2694" w:type="dxa"/>
            <w:vAlign w:val="center"/>
          </w:tcPr>
          <w:p w14:paraId="06AB97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D879C7" w14:textId="0E5F0F17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506B7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1E1C7CE" w14:textId="77777777" w:rsidTr="00DE6A0A">
        <w:tc>
          <w:tcPr>
            <w:tcW w:w="2694" w:type="dxa"/>
            <w:vAlign w:val="center"/>
          </w:tcPr>
          <w:p w14:paraId="4CA4F6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86651C" w14:textId="1DFCF3B8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41ECCBBF" w14:textId="77777777" w:rsidTr="00DE6A0A">
        <w:tc>
          <w:tcPr>
            <w:tcW w:w="2694" w:type="dxa"/>
            <w:vAlign w:val="center"/>
          </w:tcPr>
          <w:p w14:paraId="1DBADB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789B5C" w14:textId="1E169503" w:rsidR="0085747A" w:rsidRPr="009C54AE" w:rsidRDefault="00506B7C" w:rsidP="00DE6A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6A0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39AF92EF" w:rsidRPr="00DE6A0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DE6A0A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6F1246AF" w14:textId="77777777" w:rsidTr="00DE6A0A">
        <w:tc>
          <w:tcPr>
            <w:tcW w:w="2694" w:type="dxa"/>
            <w:vAlign w:val="center"/>
          </w:tcPr>
          <w:p w14:paraId="345148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D569EAE" w14:textId="4EF21501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Do wyboru </w:t>
            </w:r>
          </w:p>
        </w:tc>
      </w:tr>
      <w:tr w:rsidR="00923D7D" w:rsidRPr="009C54AE" w14:paraId="41F53145" w14:textId="77777777" w:rsidTr="00DE6A0A">
        <w:tc>
          <w:tcPr>
            <w:tcW w:w="2694" w:type="dxa"/>
            <w:vAlign w:val="center"/>
          </w:tcPr>
          <w:p w14:paraId="2B2EA0B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D91B32" w14:textId="6DD45B38" w:rsidR="00923D7D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3206BD" w14:paraId="1C19B28D" w14:textId="77777777" w:rsidTr="00DE6A0A">
        <w:tc>
          <w:tcPr>
            <w:tcW w:w="2694" w:type="dxa"/>
            <w:vAlign w:val="center"/>
          </w:tcPr>
          <w:p w14:paraId="766FF1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8994AE" w14:textId="33519839" w:rsidR="0085747A" w:rsidRPr="00EF5B3B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5B3B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D6AFE" w:rsidRPr="00EF5B3B">
              <w:rPr>
                <w:rFonts w:ascii="Corbel" w:hAnsi="Corbel"/>
                <w:b w:val="0"/>
                <w:sz w:val="24"/>
                <w:szCs w:val="24"/>
              </w:rPr>
              <w:t>Aneta Arkuszewska, p</w:t>
            </w:r>
            <w:r w:rsidRPr="00EF5B3B">
              <w:rPr>
                <w:rFonts w:ascii="Corbel" w:hAnsi="Corbel"/>
                <w:b w:val="0"/>
                <w:sz w:val="24"/>
                <w:szCs w:val="24"/>
              </w:rPr>
              <w:t>rof. UR</w:t>
            </w:r>
          </w:p>
        </w:tc>
      </w:tr>
      <w:tr w:rsidR="002D6AFE" w:rsidRPr="009C54AE" w14:paraId="40AD1CE9" w14:textId="77777777" w:rsidTr="00DE6A0A">
        <w:tc>
          <w:tcPr>
            <w:tcW w:w="2694" w:type="dxa"/>
            <w:vAlign w:val="center"/>
          </w:tcPr>
          <w:p w14:paraId="20E38ECF" w14:textId="77777777" w:rsidR="002D6AFE" w:rsidRPr="009C54AE" w:rsidRDefault="002D6AFE" w:rsidP="002D6A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EA6EE5" w14:textId="2755F903" w:rsidR="002D6AFE" w:rsidRPr="009C54AE" w:rsidRDefault="002D6AFE" w:rsidP="002D6A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5B3B"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4C3AE8B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FDA42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8FE59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E6838F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45"/>
        <w:gridCol w:w="825"/>
        <w:gridCol w:w="810"/>
        <w:gridCol w:w="656"/>
        <w:gridCol w:w="948"/>
        <w:gridCol w:w="1189"/>
        <w:gridCol w:w="1505"/>
      </w:tblGrid>
      <w:tr w:rsidR="00015B8F" w:rsidRPr="009C54AE" w14:paraId="04C86D1E" w14:textId="77777777" w:rsidTr="00DE6A0A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098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44798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34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EB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47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4F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79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00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76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0D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BD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2A87732" w14:textId="77777777" w:rsidTr="00DE6A0A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BF04" w14:textId="4E40969D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A8E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DB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8304" w14:textId="65C8B82D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28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9D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0B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07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8F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D81C" w14:textId="604E858A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259EA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A44566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56A109" w14:textId="77777777" w:rsidR="0014007D" w:rsidRPr="009C54AE" w:rsidRDefault="0014007D" w:rsidP="00140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89768935"/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6CBB93" w14:textId="77777777" w:rsidR="0014007D" w:rsidRPr="009C54AE" w:rsidRDefault="0014007D" w:rsidP="00140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60F097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E2871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5641B85" w14:textId="5F4372CA" w:rsidR="009C54AE" w:rsidRDefault="001400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bookmarkStart w:id="2" w:name="_Hlk89768989"/>
      <w:r>
        <w:rPr>
          <w:rFonts w:ascii="Corbel" w:hAnsi="Corbel"/>
          <w:b w:val="0"/>
          <w:szCs w:val="24"/>
        </w:rPr>
        <w:t xml:space="preserve">Konwersatorium –  </w:t>
      </w:r>
      <w:r w:rsidRPr="008271B5">
        <w:rPr>
          <w:rFonts w:ascii="Corbel" w:hAnsi="Corbel"/>
          <w:bCs/>
          <w:szCs w:val="24"/>
        </w:rPr>
        <w:t>zaliczenie z oceną</w:t>
      </w:r>
      <w:bookmarkEnd w:id="2"/>
    </w:p>
    <w:p w14:paraId="1C80ABB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747D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E6A0A">
        <w:rPr>
          <w:rFonts w:ascii="Corbel" w:hAnsi="Corbel"/>
        </w:rPr>
        <w:t xml:space="preserve">2.Wymagania wstępne </w:t>
      </w:r>
    </w:p>
    <w:p w14:paraId="72DEF5F7" w14:textId="60FB6ED5" w:rsidR="00DE6A0A" w:rsidRDefault="00DE6A0A" w:rsidP="00DE6A0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93A1A9" w14:textId="77777777" w:rsidTr="00DE6A0A">
        <w:tc>
          <w:tcPr>
            <w:tcW w:w="9670" w:type="dxa"/>
          </w:tcPr>
          <w:p w14:paraId="46B3B0D4" w14:textId="738F4341" w:rsidR="0085747A" w:rsidRPr="009C54AE" w:rsidRDefault="5335214E" w:rsidP="00DE6A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Wiedza z zakresu podstaw prawa cywilnego i prawa gospodarczego </w:t>
            </w:r>
          </w:p>
        </w:tc>
      </w:tr>
    </w:tbl>
    <w:p w14:paraId="18ADB8C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96387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00A0A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1FA001" w14:textId="77777777" w:rsidR="0085747A" w:rsidRPr="00C71F3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71F32">
        <w:rPr>
          <w:rFonts w:ascii="Corbel" w:hAnsi="Corbel"/>
          <w:sz w:val="24"/>
          <w:szCs w:val="24"/>
        </w:rPr>
        <w:t xml:space="preserve">3.1 </w:t>
      </w:r>
      <w:r w:rsidR="00C05F44" w:rsidRPr="00C71F32">
        <w:rPr>
          <w:rFonts w:ascii="Corbel" w:hAnsi="Corbel"/>
          <w:sz w:val="24"/>
          <w:szCs w:val="24"/>
        </w:rPr>
        <w:t>Cele przedmiotu</w:t>
      </w:r>
    </w:p>
    <w:p w14:paraId="3449F379" w14:textId="77777777" w:rsidR="00F83B28" w:rsidRPr="00C71F3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1F32" w:rsidRPr="00C71F32" w14:paraId="0EAD7391" w14:textId="77777777" w:rsidTr="00923D7D">
        <w:tc>
          <w:tcPr>
            <w:tcW w:w="851" w:type="dxa"/>
            <w:vAlign w:val="center"/>
          </w:tcPr>
          <w:p w14:paraId="140E29C6" w14:textId="77777777" w:rsidR="0085747A" w:rsidRPr="00C71F3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6548F9" w14:textId="258CDB6A" w:rsidR="0085747A" w:rsidRPr="00C71F32" w:rsidRDefault="00F270D4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zaawansowanych teoretycznych wiadomości z zakresu prawa cywilnego w kontekście funkcjonowania obrotu gospodarczego</w:t>
            </w:r>
          </w:p>
        </w:tc>
      </w:tr>
      <w:tr w:rsidR="00C71F32" w:rsidRPr="00C71F32" w14:paraId="1320BB02" w14:textId="77777777" w:rsidTr="00923D7D">
        <w:tc>
          <w:tcPr>
            <w:tcW w:w="851" w:type="dxa"/>
            <w:vAlign w:val="center"/>
          </w:tcPr>
          <w:p w14:paraId="2F3745F0" w14:textId="3296ABF0" w:rsidR="0085747A" w:rsidRPr="00C71F32" w:rsidRDefault="00F270D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/>
                <w:bCs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82CDDE" w14:textId="49B3364E" w:rsidR="0085747A" w:rsidRPr="00C71F32" w:rsidRDefault="00F270D4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Znajomienie studentów z przepisami normatywnymi oraz orzecznictwem sądowym z zakresu prawa cywilnego a zwłaszcza prawa zobowiązań </w:t>
            </w:r>
            <w:r w:rsidR="00C71F32"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jak również</w:t>
            </w: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prawa spółek handlowych</w:t>
            </w:r>
          </w:p>
        </w:tc>
      </w:tr>
      <w:tr w:rsidR="00C71F32" w:rsidRPr="00C71F32" w14:paraId="6DC3C30B" w14:textId="77777777" w:rsidTr="00923D7D">
        <w:tc>
          <w:tcPr>
            <w:tcW w:w="851" w:type="dxa"/>
            <w:vAlign w:val="center"/>
          </w:tcPr>
          <w:p w14:paraId="69B2EADB" w14:textId="0EE1CE74" w:rsidR="0085747A" w:rsidRPr="00C71F3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Cs/>
                <w:sz w:val="24"/>
                <w:szCs w:val="24"/>
              </w:rPr>
              <w:t>C</w:t>
            </w:r>
            <w:r w:rsidR="00C71F32" w:rsidRPr="00C71F32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FE8B711" w14:textId="016454D2" w:rsidR="0085747A" w:rsidRPr="00C71F32" w:rsidRDefault="00C71F32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praktycznych umiejętności polegających na rozwiązywaniu konkretnych kazusów, obejmujących problematykę przedmiotu, w efekcie przygotowanie studentów do samodzielnego stosowania przepisów prawnych z zakresu prawa cywilnego w praktyce obrotu gospodarczego</w:t>
            </w:r>
          </w:p>
        </w:tc>
      </w:tr>
    </w:tbl>
    <w:p w14:paraId="0A1E5B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B6B8E6" w14:textId="77777777" w:rsidR="001D7B54" w:rsidRPr="00C71F3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71F32">
        <w:rPr>
          <w:rFonts w:ascii="Corbel" w:hAnsi="Corbel"/>
          <w:b/>
          <w:sz w:val="24"/>
          <w:szCs w:val="24"/>
        </w:rPr>
        <w:t xml:space="preserve">3.2 </w:t>
      </w:r>
      <w:r w:rsidR="001D7B54" w:rsidRPr="00C71F32">
        <w:rPr>
          <w:rFonts w:ascii="Corbel" w:hAnsi="Corbel"/>
          <w:b/>
          <w:sz w:val="24"/>
          <w:szCs w:val="24"/>
        </w:rPr>
        <w:t xml:space="preserve">Efekty </w:t>
      </w:r>
      <w:r w:rsidR="00C05F44" w:rsidRPr="00C71F3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71F32">
        <w:rPr>
          <w:rFonts w:ascii="Corbel" w:hAnsi="Corbel"/>
          <w:b/>
          <w:sz w:val="24"/>
          <w:szCs w:val="24"/>
        </w:rPr>
        <w:t>dla przedmiotu</w:t>
      </w:r>
      <w:r w:rsidR="00445970" w:rsidRPr="00C71F32">
        <w:rPr>
          <w:rFonts w:ascii="Corbel" w:hAnsi="Corbel"/>
          <w:sz w:val="24"/>
          <w:szCs w:val="24"/>
        </w:rPr>
        <w:t xml:space="preserve"> </w:t>
      </w:r>
    </w:p>
    <w:p w14:paraId="01E02F51" w14:textId="77777777" w:rsidR="001D7B54" w:rsidRPr="00C71F3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C71F32" w:rsidRPr="00C71F32" w14:paraId="3F32AB9A" w14:textId="77777777" w:rsidTr="0015179A">
        <w:tc>
          <w:tcPr>
            <w:tcW w:w="1681" w:type="dxa"/>
            <w:vAlign w:val="center"/>
          </w:tcPr>
          <w:p w14:paraId="1083EF26" w14:textId="77777777" w:rsidR="0085747A" w:rsidRPr="00C71F3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71F3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71F3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07A4B8A" w14:textId="77777777" w:rsidR="0085747A" w:rsidRPr="00C71F3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EB0C998" w14:textId="77777777" w:rsidR="0085747A" w:rsidRPr="00C71F3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71F3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71F32" w:rsidRPr="00C71F32" w14:paraId="355C2B40" w14:textId="77777777" w:rsidTr="0015179A">
        <w:tc>
          <w:tcPr>
            <w:tcW w:w="1681" w:type="dxa"/>
          </w:tcPr>
          <w:p w14:paraId="15EE158E" w14:textId="77777777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9BD9D8F" w14:textId="0FAA2BAD" w:rsidR="0015179A" w:rsidRPr="00C71F32" w:rsidRDefault="00141ACA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Posiada zaawansowaną wiedzę ogólną w obszarze nauk społecznych z zakresu prawa i administracji oraz uporządkowaną i podbudowaną teoretycznie wiedzę obejmującą kluczowe zagadnienia, ekonomiczne,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polityczne oraz socjologiczne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w szczególności obejmującą kluczowe zagadnienia z zakresu cywilnoprawnych instytucji zobowiązań w obrocie gospodarczym. </w:t>
            </w:r>
          </w:p>
        </w:tc>
        <w:tc>
          <w:tcPr>
            <w:tcW w:w="1865" w:type="dxa"/>
          </w:tcPr>
          <w:p w14:paraId="2A5260E6" w14:textId="67B39B7E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K_W01</w:t>
            </w:r>
          </w:p>
        </w:tc>
      </w:tr>
      <w:tr w:rsidR="00C71F32" w:rsidRPr="00C71F32" w14:paraId="621C79DB" w14:textId="77777777" w:rsidTr="0015179A">
        <w:tc>
          <w:tcPr>
            <w:tcW w:w="1681" w:type="dxa"/>
          </w:tcPr>
          <w:p w14:paraId="7EE06D2D" w14:textId="410C38DA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74" w:type="dxa"/>
          </w:tcPr>
          <w:p w14:paraId="60D8FD37" w14:textId="77777777" w:rsidR="00141ACA" w:rsidRPr="00C71F32" w:rsidRDefault="00141ACA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Zna w stopniu zaawansowanym ogólne zasady tworzenia i rozwoju form indywidualnej przedsiębiorczości, wykorzystującej wiedzę z zakresu dziedzin nauki i dyscyplin naukowych właściwych dla kierunku</w:t>
            </w:r>
          </w:p>
          <w:p w14:paraId="02C95E73" w14:textId="7F771B91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administracja;</w:t>
            </w:r>
          </w:p>
        </w:tc>
        <w:tc>
          <w:tcPr>
            <w:tcW w:w="1865" w:type="dxa"/>
          </w:tcPr>
          <w:p w14:paraId="02390FB6" w14:textId="70612C1A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K_W09</w:t>
            </w:r>
          </w:p>
        </w:tc>
      </w:tr>
      <w:tr w:rsidR="00C71F32" w:rsidRPr="00C71F32" w14:paraId="0CC3C734" w14:textId="77777777" w:rsidTr="0015179A">
        <w:tc>
          <w:tcPr>
            <w:tcW w:w="1681" w:type="dxa"/>
          </w:tcPr>
          <w:p w14:paraId="74CECBDA" w14:textId="4DBDC76B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974" w:type="dxa"/>
          </w:tcPr>
          <w:p w14:paraId="3C6F5DCF" w14:textId="7B574142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w zakresie przedmiotu zobowiązań w obrocie gospodarczym</w:t>
            </w:r>
          </w:p>
        </w:tc>
        <w:tc>
          <w:tcPr>
            <w:tcW w:w="1865" w:type="dxa"/>
          </w:tcPr>
          <w:p w14:paraId="176EB288" w14:textId="5AE5E0E6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K_U02</w:t>
            </w:r>
          </w:p>
        </w:tc>
      </w:tr>
      <w:tr w:rsidR="00C71F32" w:rsidRPr="00C71F32" w14:paraId="690E241D" w14:textId="77777777" w:rsidTr="0015179A">
        <w:tc>
          <w:tcPr>
            <w:tcW w:w="1681" w:type="dxa"/>
          </w:tcPr>
          <w:p w14:paraId="72B4A6D8" w14:textId="5E8C61F2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974" w:type="dxa"/>
          </w:tcPr>
          <w:p w14:paraId="17719D77" w14:textId="57B7DBD2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Wykazuje się specjalistycznymi umiejętnościami znajdowania podstaw prawnych, orzecznictwa i literatury dotyczącej 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zobowiązań w obrocie gospodarczym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oraz stosowania zasad etycznych, jak również samodzielnego proponowania rozwiązań konkretnego problemu i podejmowania rozstrzygnięć;</w:t>
            </w:r>
          </w:p>
        </w:tc>
        <w:tc>
          <w:tcPr>
            <w:tcW w:w="1865" w:type="dxa"/>
          </w:tcPr>
          <w:p w14:paraId="7CB28E68" w14:textId="3FF1B058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K_U04</w:t>
            </w:r>
          </w:p>
        </w:tc>
      </w:tr>
      <w:tr w:rsidR="00C71F32" w:rsidRPr="00C71F32" w14:paraId="5BB226FB" w14:textId="77777777" w:rsidTr="0015179A">
        <w:tc>
          <w:tcPr>
            <w:tcW w:w="1681" w:type="dxa"/>
          </w:tcPr>
          <w:p w14:paraId="445FFADD" w14:textId="5C8E5C66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974" w:type="dxa"/>
          </w:tcPr>
          <w:p w14:paraId="011334A7" w14:textId="2E21D6E2" w:rsidR="00F3476B" w:rsidRPr="00C71F32" w:rsidRDefault="00F3476B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z zakresu prawa zobowiązań w obrocie gospodarczym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127C973" w14:textId="58D7ABC8" w:rsidR="0015179A" w:rsidRPr="00C71F32" w:rsidRDefault="00F3476B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</w:tcPr>
          <w:p w14:paraId="5E682076" w14:textId="3607032D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C71F32" w:rsidRPr="00C71F32" w14:paraId="3B49DACC" w14:textId="77777777" w:rsidTr="0015179A">
        <w:tc>
          <w:tcPr>
            <w:tcW w:w="1681" w:type="dxa"/>
          </w:tcPr>
          <w:p w14:paraId="36068DB9" w14:textId="1B5B9E67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974" w:type="dxa"/>
          </w:tcPr>
          <w:p w14:paraId="3477CE72" w14:textId="2A14C7E3" w:rsidR="0015179A" w:rsidRPr="00C71F32" w:rsidRDefault="00F3476B" w:rsidP="005E7F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Uczestniczy w przygotowaniu projektów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umów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7337B5E4" w14:textId="46119BB5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K_K03</w:t>
            </w:r>
          </w:p>
        </w:tc>
      </w:tr>
      <w:tr w:rsidR="00C71F32" w:rsidRPr="00C71F32" w14:paraId="05102CE2" w14:textId="77777777" w:rsidTr="0015179A">
        <w:tc>
          <w:tcPr>
            <w:tcW w:w="1681" w:type="dxa"/>
          </w:tcPr>
          <w:p w14:paraId="7A52134C" w14:textId="58968509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974" w:type="dxa"/>
          </w:tcPr>
          <w:p w14:paraId="39BB3469" w14:textId="0A7C7C3A" w:rsidR="0015179A" w:rsidRPr="00C71F32" w:rsidRDefault="00F3476B" w:rsidP="005E7F5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Potrafi działać w sposób zorganizowany, wykorzystując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wiedzę i umiejętności zdobyte w trakcie studiów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DD665E7" w14:textId="2C8F37BC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K_K04</w:t>
            </w:r>
          </w:p>
        </w:tc>
      </w:tr>
    </w:tbl>
    <w:p w14:paraId="797BB4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DB892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6299A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5DE5E76" w14:textId="4F19DFC0" w:rsidR="0085747A" w:rsidRDefault="00F56AED" w:rsidP="00DE6A0A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 w:rsidRPr="00DE6A0A">
        <w:rPr>
          <w:rFonts w:ascii="Corbel" w:hAnsi="Corbel"/>
          <w:sz w:val="24"/>
          <w:szCs w:val="24"/>
        </w:rPr>
        <w:t>NIE DOTYCZY</w:t>
      </w:r>
    </w:p>
    <w:p w14:paraId="15CC1E49" w14:textId="77777777" w:rsidR="00F56AED" w:rsidRPr="009C54AE" w:rsidRDefault="00F56AED" w:rsidP="00F56AE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6EDABA8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E6A0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E6A0A">
        <w:rPr>
          <w:rFonts w:ascii="Corbel" w:hAnsi="Corbel"/>
          <w:sz w:val="24"/>
          <w:szCs w:val="24"/>
        </w:rPr>
        <w:t xml:space="preserve">, </w:t>
      </w:r>
      <w:r w:rsidRPr="00DE6A0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81D6EF" w14:textId="77777777" w:rsidTr="00DE6A0A">
        <w:tc>
          <w:tcPr>
            <w:tcW w:w="9520" w:type="dxa"/>
          </w:tcPr>
          <w:p w14:paraId="440694A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2D115D" w14:textId="77777777" w:rsidTr="00DE6A0A">
        <w:tc>
          <w:tcPr>
            <w:tcW w:w="9520" w:type="dxa"/>
          </w:tcPr>
          <w:p w14:paraId="4F1F69DD" w14:textId="4DB4E2F4" w:rsidR="0085747A" w:rsidRPr="009C54AE" w:rsidRDefault="00141A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Obrót gospodarczy: pojęcie, znaczenie, klasyfikacja </w:t>
            </w:r>
          </w:p>
        </w:tc>
      </w:tr>
      <w:tr w:rsidR="0085747A" w:rsidRPr="009C54AE" w14:paraId="5C721A2A" w14:textId="77777777" w:rsidTr="00DE6A0A">
        <w:trPr>
          <w:trHeight w:val="283"/>
        </w:trPr>
        <w:tc>
          <w:tcPr>
            <w:tcW w:w="9520" w:type="dxa"/>
          </w:tcPr>
          <w:p w14:paraId="72FFDA99" w14:textId="5B4D4746" w:rsidR="00C71F32" w:rsidRPr="009C54AE" w:rsidRDefault="00141A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Uczestnicy obrotu gospodarczego</w:t>
            </w:r>
            <w:r w:rsidR="004C13FE">
              <w:rPr>
                <w:rFonts w:ascii="Corbel" w:hAnsi="Corbel"/>
                <w:sz w:val="24"/>
                <w:szCs w:val="24"/>
              </w:rPr>
              <w:t xml:space="preserve">: przedsiębiorcy, konsumenci, jednostki publiczne </w:t>
            </w:r>
          </w:p>
        </w:tc>
      </w:tr>
      <w:tr w:rsidR="00C71F32" w:rsidRPr="000A6D38" w14:paraId="77011C7F" w14:textId="77777777" w:rsidTr="00DE6A0A">
        <w:tc>
          <w:tcPr>
            <w:tcW w:w="9520" w:type="dxa"/>
          </w:tcPr>
          <w:p w14:paraId="3615A253" w14:textId="30E79AE0" w:rsidR="00C71F32" w:rsidRPr="000A6D38" w:rsidRDefault="00C71F32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Czynności prawne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Oświadczenie w</w:t>
            </w:r>
            <w:r>
              <w:rPr>
                <w:rFonts w:ascii="Corbel" w:hAnsi="Corbel"/>
                <w:sz w:val="24"/>
                <w:szCs w:val="24"/>
              </w:rPr>
              <w:t>oli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Czynności prawne – pojęcie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i rodzaje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Forma 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czynności prawnych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Wady oświadczeń woli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Sankcje wadliwości czynności prawnych</w:t>
            </w:r>
            <w:r w:rsidR="00AB2EB2">
              <w:rPr>
                <w:rFonts w:ascii="Corbel" w:hAnsi="Corbel"/>
                <w:sz w:val="24"/>
                <w:szCs w:val="24"/>
              </w:rPr>
              <w:t xml:space="preserve"> w obrocie gospodarczym;</w:t>
            </w:r>
          </w:p>
        </w:tc>
      </w:tr>
      <w:tr w:rsidR="00C71F32" w:rsidRPr="000A6D38" w14:paraId="5A4CF863" w14:textId="77777777" w:rsidTr="00DE6A0A">
        <w:tc>
          <w:tcPr>
            <w:tcW w:w="9520" w:type="dxa"/>
          </w:tcPr>
          <w:p w14:paraId="00AF25E2" w14:textId="2B93D70B" w:rsidR="00C71F32" w:rsidRPr="000A6D38" w:rsidRDefault="00C71F32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Po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0A6D38">
              <w:rPr>
                <w:rFonts w:ascii="Corbel" w:hAnsi="Corbel"/>
                <w:sz w:val="24"/>
                <w:szCs w:val="24"/>
              </w:rPr>
              <w:t>ęcie przedstawicielstwa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Przedstawicielstwo a instytucje pokrewne (zastępca pośredni, posłaniec)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Przedstawicielstwo ustawowe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pełnomocnictwo</w:t>
            </w:r>
            <w:r w:rsidR="00AB2EB2">
              <w:rPr>
                <w:rFonts w:ascii="Corbel" w:hAnsi="Corbel"/>
                <w:sz w:val="24"/>
                <w:szCs w:val="24"/>
              </w:rPr>
              <w:t>; Prokura i jej znaczenie w obrocie gospodarczym</w:t>
            </w:r>
          </w:p>
        </w:tc>
      </w:tr>
      <w:tr w:rsidR="0085747A" w:rsidRPr="009C54AE" w14:paraId="05B23910" w14:textId="77777777" w:rsidTr="00DE6A0A">
        <w:trPr>
          <w:trHeight w:val="330"/>
        </w:trPr>
        <w:tc>
          <w:tcPr>
            <w:tcW w:w="9520" w:type="dxa"/>
          </w:tcPr>
          <w:p w14:paraId="2062B479" w14:textId="702DBC58" w:rsidR="0085747A" w:rsidRPr="009C54AE" w:rsidRDefault="0040768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41ACA">
              <w:rPr>
                <w:rFonts w:ascii="Corbel" w:hAnsi="Corbel"/>
                <w:sz w:val="24"/>
                <w:szCs w:val="24"/>
              </w:rPr>
              <w:t>rz</w:t>
            </w:r>
            <w:r w:rsidR="004C13FE">
              <w:rPr>
                <w:rFonts w:ascii="Corbel" w:hAnsi="Corbel"/>
                <w:sz w:val="24"/>
                <w:szCs w:val="24"/>
              </w:rPr>
              <w:t xml:space="preserve">edmiot obrotu </w:t>
            </w:r>
            <w:r w:rsidR="00167D43">
              <w:rPr>
                <w:rFonts w:ascii="Corbel" w:hAnsi="Corbel"/>
                <w:sz w:val="24"/>
                <w:szCs w:val="24"/>
              </w:rPr>
              <w:t xml:space="preserve">gospodarczego </w:t>
            </w:r>
          </w:p>
        </w:tc>
      </w:tr>
      <w:tr w:rsidR="00141ACA" w:rsidRPr="009C54AE" w14:paraId="4A27F9C4" w14:textId="77777777" w:rsidTr="00DE6A0A">
        <w:trPr>
          <w:trHeight w:val="413"/>
        </w:trPr>
        <w:tc>
          <w:tcPr>
            <w:tcW w:w="9520" w:type="dxa"/>
          </w:tcPr>
          <w:p w14:paraId="70D8D9C9" w14:textId="084D5EB0" w:rsidR="00141ACA" w:rsidRPr="009C54AE" w:rsidRDefault="004C13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Klasyfikacja zobowiązań </w:t>
            </w:r>
          </w:p>
        </w:tc>
      </w:tr>
      <w:tr w:rsidR="00141ACA" w:rsidRPr="009C54AE" w14:paraId="5912219C" w14:textId="77777777" w:rsidTr="00DE6A0A">
        <w:trPr>
          <w:trHeight w:val="3255"/>
        </w:trPr>
        <w:tc>
          <w:tcPr>
            <w:tcW w:w="9520" w:type="dxa"/>
          </w:tcPr>
          <w:p w14:paraId="4D6806DB" w14:textId="41282423" w:rsidR="00141ACA" w:rsidRDefault="004C13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Umowy</w:t>
            </w:r>
            <w:r w:rsidR="00D00FBF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477A34FB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Umowa sprzedaży</w:t>
            </w:r>
          </w:p>
          <w:p w14:paraId="31FAF929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ubezpieczenia </w:t>
            </w:r>
          </w:p>
          <w:p w14:paraId="57330609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Umowa o dzieło</w:t>
            </w:r>
          </w:p>
          <w:p w14:paraId="0E6FFD28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zlecenie </w:t>
            </w:r>
          </w:p>
          <w:p w14:paraId="476C5B76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agencyjna </w:t>
            </w:r>
          </w:p>
          <w:p w14:paraId="39E10575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komisu </w:t>
            </w:r>
          </w:p>
          <w:p w14:paraId="49513EC1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spółki </w:t>
            </w:r>
          </w:p>
          <w:p w14:paraId="260D146D" w14:textId="77777777" w:rsidR="00D00FBF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rachunku bankowego </w:t>
            </w:r>
          </w:p>
          <w:p w14:paraId="19E0687C" w14:textId="77777777" w:rsidR="00D00FBF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leasingu </w:t>
            </w:r>
          </w:p>
          <w:p w14:paraId="4265DE68" w14:textId="086CB560" w:rsidR="00D00FBF" w:rsidRPr="009C54AE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kredytu </w:t>
            </w:r>
          </w:p>
        </w:tc>
      </w:tr>
      <w:tr w:rsidR="00167D43" w:rsidRPr="009C54AE" w14:paraId="260EDF8B" w14:textId="77777777" w:rsidTr="00DE6A0A">
        <w:trPr>
          <w:trHeight w:val="330"/>
        </w:trPr>
        <w:tc>
          <w:tcPr>
            <w:tcW w:w="9520" w:type="dxa"/>
          </w:tcPr>
          <w:p w14:paraId="276D4578" w14:textId="44E00EA7" w:rsidR="00167D43" w:rsidRDefault="00167D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Zabezpieczanie zobowiązań w obrocie gospodarczym</w:t>
            </w:r>
          </w:p>
        </w:tc>
      </w:tr>
      <w:tr w:rsidR="00141ACA" w:rsidRPr="009C54AE" w14:paraId="0A2B0027" w14:textId="77777777" w:rsidTr="00DE6A0A">
        <w:trPr>
          <w:trHeight w:val="429"/>
        </w:trPr>
        <w:tc>
          <w:tcPr>
            <w:tcW w:w="9520" w:type="dxa"/>
          </w:tcPr>
          <w:p w14:paraId="47A11838" w14:textId="19837107" w:rsidR="00141ACA" w:rsidRPr="009C54AE" w:rsidRDefault="6B9098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6A0A">
              <w:rPr>
                <w:rFonts w:ascii="Corbel" w:hAnsi="Corbel"/>
                <w:sz w:val="24"/>
                <w:szCs w:val="24"/>
              </w:rPr>
              <w:t xml:space="preserve">Specyfika umów konsumenckich </w:t>
            </w:r>
          </w:p>
        </w:tc>
      </w:tr>
      <w:tr w:rsidR="00D00FBF" w:rsidRPr="009C54AE" w14:paraId="618429FB" w14:textId="77777777" w:rsidTr="00DE6A0A">
        <w:trPr>
          <w:trHeight w:val="253"/>
        </w:trPr>
        <w:tc>
          <w:tcPr>
            <w:tcW w:w="9520" w:type="dxa"/>
          </w:tcPr>
          <w:p w14:paraId="1E1688A0" w14:textId="148D8E49" w:rsidR="00D00FBF" w:rsidRDefault="6B90985E" w:rsidP="00D00F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6A0A">
              <w:rPr>
                <w:rFonts w:ascii="Corbel" w:hAnsi="Corbel"/>
                <w:sz w:val="24"/>
                <w:szCs w:val="24"/>
              </w:rPr>
              <w:t xml:space="preserve">Niedozwolone klauzule umowne </w:t>
            </w:r>
          </w:p>
        </w:tc>
      </w:tr>
      <w:tr w:rsidR="004C13FE" w:rsidRPr="009C54AE" w14:paraId="394F0BCC" w14:textId="77777777" w:rsidTr="00DE6A0A">
        <w:trPr>
          <w:trHeight w:val="735"/>
        </w:trPr>
        <w:tc>
          <w:tcPr>
            <w:tcW w:w="9520" w:type="dxa"/>
          </w:tcPr>
          <w:p w14:paraId="249D1583" w14:textId="31DCA6DC" w:rsidR="004C13FE" w:rsidRDefault="00D00FBF" w:rsidP="001E0E6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sporów wynikłych z zobowiązań w obrocie gospodarczym. Droga konwencjonalna a polubowne rozwiązywanie sporów</w:t>
            </w:r>
          </w:p>
        </w:tc>
      </w:tr>
      <w:tr w:rsidR="00F270D4" w:rsidRPr="009C54AE" w14:paraId="4C995048" w14:textId="77777777" w:rsidTr="00DE6A0A">
        <w:trPr>
          <w:trHeight w:val="536"/>
        </w:trPr>
        <w:tc>
          <w:tcPr>
            <w:tcW w:w="9520" w:type="dxa"/>
          </w:tcPr>
          <w:p w14:paraId="70DC403D" w14:textId="61C82B60" w:rsidR="00F270D4" w:rsidRDefault="00F270D4" w:rsidP="001E0E6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Odpowiedzialność za zobowiązania w spółkach prawa handlowego, z uwzględnieniem podziału na spółki osobowe i kapitałowe. </w:t>
            </w:r>
          </w:p>
        </w:tc>
      </w:tr>
    </w:tbl>
    <w:p w14:paraId="2143C9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5D0E51" w14:textId="7852C80C" w:rsidR="0085747A" w:rsidRPr="009C54AE" w:rsidRDefault="009F4610" w:rsidP="001E0E6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6FB295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0FE703" w14:textId="0FD034BD" w:rsidR="00E960BB" w:rsidRPr="001E0E68" w:rsidRDefault="001E0E68" w:rsidP="001E0E68">
      <w:pPr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>Konwersatorium</w:t>
      </w:r>
      <w:r w:rsidRPr="00AA7D86">
        <w:rPr>
          <w:rFonts w:ascii="Corbel" w:hAnsi="Corbel"/>
          <w:b/>
        </w:rPr>
        <w:t xml:space="preserve">: </w:t>
      </w:r>
      <w:r w:rsidRPr="00AA7D86">
        <w:rPr>
          <w:rFonts w:ascii="Corbel" w:hAnsi="Corbel"/>
        </w:rPr>
        <w:t>wykład problemowy, wykład konwersatoryjny, wykład z prezentacją multimedialną, metody kształcenia na odległoś</w:t>
      </w:r>
      <w:r w:rsidRPr="001E0E68">
        <w:rPr>
          <w:rFonts w:ascii="Corbel" w:hAnsi="Corbel"/>
        </w:rPr>
        <w:t>ć,</w:t>
      </w:r>
      <w:r>
        <w:rPr>
          <w:rFonts w:ascii="Corbel" w:hAnsi="Corbel"/>
          <w:b/>
        </w:rPr>
        <w:t xml:space="preserve"> </w:t>
      </w:r>
      <w:r w:rsidRPr="004B1A9B">
        <w:rPr>
          <w:rFonts w:ascii="Corbel" w:hAnsi="Corbel"/>
        </w:rPr>
        <w:t>analiza tekstów z dyskusją, praca w grupach (rozwiązywanie zadań, dyskusja),</w:t>
      </w:r>
      <w:r>
        <w:rPr>
          <w:rFonts w:ascii="Corbel" w:hAnsi="Corbel"/>
        </w:rPr>
        <w:t xml:space="preserve"> </w:t>
      </w:r>
      <w:r w:rsidRPr="004B1A9B">
        <w:rPr>
          <w:rFonts w:ascii="Corbel" w:hAnsi="Corbel"/>
        </w:rPr>
        <w:t xml:space="preserve">przygotowanie prezentacji multimedialnej. Prowokowanie do rozmów oraz dyskusji, w trakcie których uczestnicy zajęć wyrażają opinie poparte posiadaną wiedzą. </w:t>
      </w:r>
      <w:r>
        <w:rPr>
          <w:rFonts w:ascii="Corbel" w:hAnsi="Corbel"/>
        </w:rPr>
        <w:t>Ewentualna p</w:t>
      </w:r>
      <w:r w:rsidRPr="004B1A9B">
        <w:rPr>
          <w:rFonts w:ascii="Corbel" w:hAnsi="Corbel"/>
        </w:rPr>
        <w:t xml:space="preserve">raca w grupach związana z analizą konkretnych stanów faktycznych </w:t>
      </w:r>
      <w:r>
        <w:rPr>
          <w:rFonts w:ascii="Corbel" w:hAnsi="Corbel"/>
        </w:rPr>
        <w:t xml:space="preserve">w odniesieniu do omawianych zagadnień zobowiązań w obrocie gospodarczym. </w:t>
      </w:r>
    </w:p>
    <w:p w14:paraId="0E1E27B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E7931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001D45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3C9774" w14:textId="11C9F56C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  <w:r w:rsidR="00BC713A">
        <w:rPr>
          <w:rFonts w:ascii="Corbel" w:hAnsi="Corbel"/>
          <w:smallCaps w:val="0"/>
          <w:szCs w:val="24"/>
        </w:rPr>
        <w:t xml:space="preserve"> </w:t>
      </w:r>
    </w:p>
    <w:p w14:paraId="0BD8FDDD" w14:textId="1E8FC1A8" w:rsidR="00BC713A" w:rsidRDefault="00BC713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C8B02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8F074F6" w14:textId="77777777" w:rsidTr="005E7F5A">
        <w:tc>
          <w:tcPr>
            <w:tcW w:w="1962" w:type="dxa"/>
            <w:vAlign w:val="center"/>
          </w:tcPr>
          <w:p w14:paraId="7BE4108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5BBD4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5790E5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028908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3C575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E0A3BC4" w14:textId="77777777" w:rsidTr="005E7F5A">
        <w:tc>
          <w:tcPr>
            <w:tcW w:w="1962" w:type="dxa"/>
          </w:tcPr>
          <w:p w14:paraId="5BC3C3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033DAAB" w14:textId="0B626346" w:rsidR="0085747A" w:rsidRPr="005E7F5A" w:rsidRDefault="005E7F5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</w:t>
            </w:r>
          </w:p>
        </w:tc>
        <w:tc>
          <w:tcPr>
            <w:tcW w:w="2117" w:type="dxa"/>
          </w:tcPr>
          <w:p w14:paraId="60587EED" w14:textId="02E01D67" w:rsidR="0085747A" w:rsidRPr="009C54AE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5E7F5A" w:rsidRPr="009C54AE" w14:paraId="0618E3E9" w14:textId="77777777" w:rsidTr="005E7F5A">
        <w:trPr>
          <w:trHeight w:val="300"/>
        </w:trPr>
        <w:tc>
          <w:tcPr>
            <w:tcW w:w="1962" w:type="dxa"/>
          </w:tcPr>
          <w:p w14:paraId="29A3A51F" w14:textId="77777777" w:rsidR="005E7F5A" w:rsidRPr="009C54AE" w:rsidRDefault="005E7F5A" w:rsidP="005E7F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60264B7" w14:textId="0B71CC5D" w:rsidR="005E7F5A" w:rsidRPr="009C54AE" w:rsidRDefault="005E7F5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</w:t>
            </w:r>
          </w:p>
        </w:tc>
        <w:tc>
          <w:tcPr>
            <w:tcW w:w="2117" w:type="dxa"/>
          </w:tcPr>
          <w:p w14:paraId="24DE7AC7" w14:textId="6AD4A021" w:rsidR="005E7F5A" w:rsidRPr="009C54AE" w:rsidRDefault="005E7F5A" w:rsidP="005E7F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1302D190" w14:textId="77777777" w:rsidTr="005E7F5A">
        <w:trPr>
          <w:trHeight w:val="195"/>
        </w:trPr>
        <w:tc>
          <w:tcPr>
            <w:tcW w:w="1962" w:type="dxa"/>
          </w:tcPr>
          <w:p w14:paraId="68D0D18B" w14:textId="3353F43D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2E03C2F9" w14:textId="20ED1C4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OCENĘ, OBSERWACJA W TRAKCIE ZAJĘĆ</w:t>
            </w:r>
          </w:p>
        </w:tc>
        <w:tc>
          <w:tcPr>
            <w:tcW w:w="2117" w:type="dxa"/>
          </w:tcPr>
          <w:p w14:paraId="615B9F80" w14:textId="7A0FF62B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39CC155D" w14:textId="77777777" w:rsidTr="005E7F5A">
        <w:trPr>
          <w:trHeight w:val="375"/>
        </w:trPr>
        <w:tc>
          <w:tcPr>
            <w:tcW w:w="1962" w:type="dxa"/>
          </w:tcPr>
          <w:p w14:paraId="29F2256E" w14:textId="06BBEEFB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992A9A7" w14:textId="44F12BD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A834A74" w14:textId="5163BAD8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0D6469D8" w14:textId="77777777" w:rsidTr="005E7F5A">
        <w:trPr>
          <w:trHeight w:val="285"/>
        </w:trPr>
        <w:tc>
          <w:tcPr>
            <w:tcW w:w="1962" w:type="dxa"/>
          </w:tcPr>
          <w:p w14:paraId="3AA8062F" w14:textId="105FDE40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5B01FC22" w14:textId="732BECF6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63293FE" w14:textId="7A03C79B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58FC7090" w14:textId="77777777" w:rsidTr="005E7F5A">
        <w:trPr>
          <w:trHeight w:val="360"/>
        </w:trPr>
        <w:tc>
          <w:tcPr>
            <w:tcW w:w="1962" w:type="dxa"/>
          </w:tcPr>
          <w:p w14:paraId="649F2258" w14:textId="03A8756C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47F56F59" w14:textId="772E7DFE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BD79F5" w14:textId="7E0D8F06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5296B9B4" w14:textId="77777777" w:rsidTr="005E7F5A">
        <w:trPr>
          <w:trHeight w:val="324"/>
        </w:trPr>
        <w:tc>
          <w:tcPr>
            <w:tcW w:w="1962" w:type="dxa"/>
          </w:tcPr>
          <w:p w14:paraId="6CE88F3F" w14:textId="45615F9A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30CC448C" w14:textId="2DFC4A9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OCENĘ, OBSERWACJA W TRAKCIE ZAJĘĆ</w:t>
            </w:r>
          </w:p>
        </w:tc>
        <w:tc>
          <w:tcPr>
            <w:tcW w:w="2117" w:type="dxa"/>
          </w:tcPr>
          <w:p w14:paraId="276E6EA0" w14:textId="6934D3FC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</w:tbl>
    <w:p w14:paraId="03EC1D4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2C69D7" w14:textId="77777777" w:rsidR="0085747A" w:rsidRPr="0001166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1660">
        <w:rPr>
          <w:rFonts w:ascii="Corbel" w:hAnsi="Corbel"/>
          <w:smallCaps w:val="0"/>
          <w:szCs w:val="24"/>
        </w:rPr>
        <w:t xml:space="preserve">4.2 </w:t>
      </w:r>
      <w:r w:rsidR="0085747A" w:rsidRPr="000116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1660">
        <w:rPr>
          <w:rFonts w:ascii="Corbel" w:hAnsi="Corbel"/>
          <w:smallCaps w:val="0"/>
          <w:szCs w:val="24"/>
        </w:rPr>
        <w:t xml:space="preserve"> </w:t>
      </w:r>
    </w:p>
    <w:p w14:paraId="06E51B4D" w14:textId="77777777" w:rsidR="00923D7D" w:rsidRPr="0001166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1660" w:rsidRPr="00011660" w14:paraId="73FB191B" w14:textId="77777777" w:rsidTr="00DE6A0A">
        <w:trPr>
          <w:trHeight w:val="1832"/>
        </w:trPr>
        <w:tc>
          <w:tcPr>
            <w:tcW w:w="9670" w:type="dxa"/>
          </w:tcPr>
          <w:p w14:paraId="31F201F1" w14:textId="1067C014" w:rsidR="00011660" w:rsidRPr="00011660" w:rsidRDefault="00011660" w:rsidP="0001166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b/>
                <w:sz w:val="24"/>
                <w:szCs w:val="24"/>
              </w:rPr>
              <w:t>Konwersatorium</w:t>
            </w:r>
            <w:r w:rsidRPr="00011660">
              <w:rPr>
                <w:rFonts w:ascii="Corbel" w:hAnsi="Corbel"/>
                <w:sz w:val="24"/>
                <w:szCs w:val="24"/>
              </w:rPr>
              <w:t xml:space="preserve"> – Planowane jest jedno kolokwium/ zaliczenie na ocenę - w formie pisemnej, w tym testowej lub ustnej. Ocena z zaliczenia na ocenę zależna jest o liczby uzyskanych punktów. Na ocenę końcową, poza oceną z pracy pisemnej, składają się również aktywność podczas zajęć, przygotowanie referatu lub prezentacji multimedialnej na zadany temat oraz obecność na zajęciach.</w:t>
            </w:r>
          </w:p>
          <w:p w14:paraId="2C413E83" w14:textId="3DBD05F5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 xml:space="preserve">75% oceny stanowi wynik zaliczenia na ocenę, 25% ocena aktywności na zajęciach. </w:t>
            </w:r>
          </w:p>
          <w:p w14:paraId="5E07F7C3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2B8DB50" w14:textId="60039B7F" w:rsidR="00011660" w:rsidRPr="00011660" w:rsidRDefault="00011660" w:rsidP="0001166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Punkty uzyskane na zaliczeniu na ocenę są przeliczane na procenty, którym odpowiada ocen</w:t>
            </w:r>
            <w:r w:rsidR="00D7450D">
              <w:rPr>
                <w:rFonts w:ascii="Corbel" w:hAnsi="Corbel"/>
                <w:sz w:val="24"/>
                <w:szCs w:val="24"/>
              </w:rPr>
              <w:t>a</w:t>
            </w:r>
            <w:r w:rsidRPr="00011660">
              <w:rPr>
                <w:rFonts w:ascii="Corbel" w:hAnsi="Corbel"/>
                <w:sz w:val="24"/>
                <w:szCs w:val="24"/>
              </w:rPr>
              <w:t>:</w:t>
            </w:r>
          </w:p>
          <w:p w14:paraId="38C28659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19A8C898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7B2434E6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370E58E9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3C75B823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lastRenderedPageBreak/>
              <w:t>- 81% -  90% - dobry plus,</w:t>
            </w:r>
          </w:p>
          <w:p w14:paraId="6C0AC381" w14:textId="5CCA7DAF" w:rsidR="0085747A" w:rsidRPr="00011660" w:rsidRDefault="3F976F45" w:rsidP="00DE6A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E6A0A">
              <w:rPr>
                <w:rFonts w:ascii="Corbel" w:hAnsi="Corbel"/>
              </w:rPr>
              <w:t xml:space="preserve">- </w:t>
            </w:r>
            <w:r w:rsidRPr="00DE6A0A">
              <w:rPr>
                <w:rFonts w:ascii="Corbel" w:hAnsi="Corbel"/>
                <w:b w:val="0"/>
              </w:rPr>
              <w:t>91% -  100% - bardzo dobry</w:t>
            </w:r>
          </w:p>
        </w:tc>
      </w:tr>
    </w:tbl>
    <w:p w14:paraId="02FF1A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0CCB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CA9D0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36599872" w14:textId="77777777" w:rsidTr="003E1941">
        <w:tc>
          <w:tcPr>
            <w:tcW w:w="4962" w:type="dxa"/>
            <w:vAlign w:val="center"/>
          </w:tcPr>
          <w:p w14:paraId="69A868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BE94A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7276546" w14:textId="77777777" w:rsidTr="00923D7D">
        <w:tc>
          <w:tcPr>
            <w:tcW w:w="4962" w:type="dxa"/>
          </w:tcPr>
          <w:p w14:paraId="263A15D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D65D84B" w14:textId="472780E1" w:rsidR="0085747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Konwersatorium – 15 godz. </w:t>
            </w:r>
          </w:p>
        </w:tc>
      </w:tr>
      <w:tr w:rsidR="00C61DC5" w:rsidRPr="009C54AE" w14:paraId="4D5F69A1" w14:textId="77777777" w:rsidTr="00923D7D">
        <w:tc>
          <w:tcPr>
            <w:tcW w:w="4962" w:type="dxa"/>
          </w:tcPr>
          <w:p w14:paraId="6D6518D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A7654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F15947A" w14:textId="77777777" w:rsidR="00C61DC5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Konsultacje – 3 godz. </w:t>
            </w:r>
          </w:p>
          <w:p w14:paraId="088765F7" w14:textId="360EBADB" w:rsidR="007F5ED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– 2 godz. </w:t>
            </w:r>
          </w:p>
        </w:tc>
      </w:tr>
      <w:tr w:rsidR="00C61DC5" w:rsidRPr="009C54AE" w14:paraId="4535B10E" w14:textId="77777777" w:rsidTr="00923D7D">
        <w:tc>
          <w:tcPr>
            <w:tcW w:w="4962" w:type="dxa"/>
          </w:tcPr>
          <w:p w14:paraId="6064287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D715B6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51C440" w14:textId="77777777" w:rsidR="00C61DC5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25 godz. </w:t>
            </w:r>
          </w:p>
          <w:p w14:paraId="00CCA07E" w14:textId="145574BD" w:rsidR="007F5ED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</w:t>
            </w:r>
            <w:r w:rsidR="00F56AED">
              <w:rPr>
                <w:rFonts w:ascii="Corbel" w:hAnsi="Corbel"/>
                <w:sz w:val="24"/>
                <w:szCs w:val="24"/>
              </w:rPr>
              <w:t xml:space="preserve">gzaminu – 30 godz. </w:t>
            </w:r>
          </w:p>
        </w:tc>
      </w:tr>
      <w:tr w:rsidR="0085747A" w:rsidRPr="009C54AE" w14:paraId="529A06B5" w14:textId="77777777" w:rsidTr="00923D7D">
        <w:tc>
          <w:tcPr>
            <w:tcW w:w="4962" w:type="dxa"/>
          </w:tcPr>
          <w:p w14:paraId="37D631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F28FDB6" w14:textId="2D5F26EF" w:rsidR="0085747A" w:rsidRPr="009C54AE" w:rsidRDefault="00F56AED" w:rsidP="00F56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52C6A61" w14:textId="77777777" w:rsidTr="00923D7D">
        <w:tc>
          <w:tcPr>
            <w:tcW w:w="4962" w:type="dxa"/>
          </w:tcPr>
          <w:p w14:paraId="7A0034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ED0D84" w14:textId="42C68F32" w:rsidR="0085747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F9D49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25D9E6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922DA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E6A0A">
        <w:rPr>
          <w:rFonts w:ascii="Corbel" w:hAnsi="Corbel"/>
          <w:smallCaps w:val="0"/>
        </w:rPr>
        <w:t xml:space="preserve">6. </w:t>
      </w:r>
      <w:r w:rsidR="0085747A" w:rsidRPr="00DE6A0A">
        <w:rPr>
          <w:rFonts w:ascii="Corbel" w:hAnsi="Corbel"/>
          <w:smallCaps w:val="0"/>
        </w:rPr>
        <w:t>PRAKTYKI ZAWO</w:t>
      </w:r>
      <w:r w:rsidR="009D3F3B" w:rsidRPr="00DE6A0A">
        <w:rPr>
          <w:rFonts w:ascii="Corbel" w:hAnsi="Corbel"/>
          <w:smallCaps w:val="0"/>
        </w:rPr>
        <w:t>DOWE W RAMACH PRZEDMIOTU</w:t>
      </w:r>
    </w:p>
    <w:p w14:paraId="01048197" w14:textId="1B3FA97E" w:rsidR="00DE6A0A" w:rsidRDefault="00DE6A0A" w:rsidP="00DE6A0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253BEB1" w14:textId="7DCE1297" w:rsidR="003E1941" w:rsidRPr="009C54AE" w:rsidRDefault="00F56AED" w:rsidP="00DE6A0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DE6A0A">
        <w:rPr>
          <w:rFonts w:ascii="Corbel" w:hAnsi="Corbel"/>
          <w:b w:val="0"/>
          <w:smallCaps w:val="0"/>
        </w:rPr>
        <w:t>NIE DOTYCZY</w:t>
      </w:r>
    </w:p>
    <w:p w14:paraId="7B9F2267" w14:textId="3C2B08A8" w:rsidR="00DE6A0A" w:rsidRDefault="00DE6A0A" w:rsidP="00DE6A0A">
      <w:pPr>
        <w:pStyle w:val="Punktygwne"/>
        <w:spacing w:before="0" w:after="0"/>
        <w:rPr>
          <w:rFonts w:ascii="Corbel" w:hAnsi="Corbel"/>
          <w:smallCaps w:val="0"/>
        </w:rPr>
      </w:pPr>
    </w:p>
    <w:p w14:paraId="01C74972" w14:textId="77777777" w:rsidR="0085747A" w:rsidRPr="00167D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D43">
        <w:rPr>
          <w:rFonts w:ascii="Corbel" w:hAnsi="Corbel"/>
          <w:smallCaps w:val="0"/>
          <w:szCs w:val="24"/>
        </w:rPr>
        <w:t xml:space="preserve">7. </w:t>
      </w:r>
      <w:r w:rsidR="0085747A" w:rsidRPr="00167D43">
        <w:rPr>
          <w:rFonts w:ascii="Corbel" w:hAnsi="Corbel"/>
          <w:smallCaps w:val="0"/>
          <w:szCs w:val="24"/>
        </w:rPr>
        <w:t>LITERATURA</w:t>
      </w:r>
      <w:r w:rsidRPr="00167D43">
        <w:rPr>
          <w:rFonts w:ascii="Corbel" w:hAnsi="Corbel"/>
          <w:smallCaps w:val="0"/>
          <w:szCs w:val="24"/>
        </w:rPr>
        <w:t xml:space="preserve"> </w:t>
      </w:r>
    </w:p>
    <w:p w14:paraId="55595648" w14:textId="77777777" w:rsidR="00675843" w:rsidRPr="00F56AED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56AED" w:rsidRPr="00F56AED" w14:paraId="175E73A6" w14:textId="77777777" w:rsidTr="00DE6A0A">
        <w:trPr>
          <w:trHeight w:val="397"/>
        </w:trPr>
        <w:tc>
          <w:tcPr>
            <w:tcW w:w="7513" w:type="dxa"/>
          </w:tcPr>
          <w:p w14:paraId="0D2404EB" w14:textId="77777777" w:rsidR="0085747A" w:rsidRPr="00167D4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E6A0A">
              <w:rPr>
                <w:rFonts w:ascii="Corbel" w:hAnsi="Corbel"/>
                <w:smallCaps w:val="0"/>
              </w:rPr>
              <w:t>Literatura podstawowa:</w:t>
            </w:r>
          </w:p>
          <w:p w14:paraId="6359797F" w14:textId="4F586147" w:rsidR="00DE6A0A" w:rsidRDefault="00DE6A0A" w:rsidP="00DE6A0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AA9923A" w14:textId="72BF570E" w:rsidR="00BC08CB" w:rsidRPr="00BC08CB" w:rsidRDefault="7CF1419C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>A. Brzozowski, J. Jastrzębski, M. Kaliński, W. J. Kocot, E. Skowrońska-Bocian, Zobowiązania. Część szczegółowa, wydanie 3, Warszawa 2021,</w:t>
            </w:r>
          </w:p>
          <w:p w14:paraId="13031943" w14:textId="77777777" w:rsidR="008E3383" w:rsidRPr="008E3383" w:rsidRDefault="7CF1419C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 xml:space="preserve">E. Gniewek, P. Machnikowski (red.), Zarys prawa cywilnego, wyd. 4, Warszawa 2021, </w:t>
            </w:r>
          </w:p>
          <w:p w14:paraId="22B242A0" w14:textId="77777777" w:rsidR="008E3383" w:rsidRPr="008E3383" w:rsidRDefault="084CB0BA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E6A0A">
              <w:rPr>
                <w:rFonts w:ascii="Corbel" w:hAnsi="Corbel"/>
                <w:color w:val="000000" w:themeColor="text1"/>
              </w:rPr>
              <w:t xml:space="preserve">R. </w:t>
            </w:r>
            <w:proofErr w:type="spellStart"/>
            <w:r w:rsidRPr="00DE6A0A">
              <w:rPr>
                <w:rFonts w:ascii="Corbel" w:hAnsi="Corbel"/>
                <w:color w:val="000000" w:themeColor="text1"/>
              </w:rPr>
              <w:t>Uliasz</w:t>
            </w:r>
            <w:proofErr w:type="spellEnd"/>
            <w:r w:rsidRPr="00DE6A0A">
              <w:rPr>
                <w:rFonts w:ascii="Corbel" w:hAnsi="Corbel"/>
                <w:color w:val="000000" w:themeColor="text1"/>
              </w:rPr>
              <w:t xml:space="preserve">, Prawo w diagramach, Kodeks spółek handlowych, Warszawa 2010, </w:t>
            </w:r>
          </w:p>
          <w:p w14:paraId="6639BA46" w14:textId="3D41DC6E" w:rsidR="008E3383" w:rsidRPr="008E3383" w:rsidRDefault="084CB0BA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E6A0A">
              <w:rPr>
                <w:rFonts w:ascii="Corbel" w:hAnsi="Corbel"/>
                <w:color w:val="000000" w:themeColor="text1"/>
              </w:rPr>
              <w:t xml:space="preserve">T. Mróz, Prawo gospodarcze prywatne. Podstawowe instytucje, Warszawa 2021, </w:t>
            </w:r>
          </w:p>
          <w:p w14:paraId="58072371" w14:textId="77777777" w:rsidR="00BC08CB" w:rsidRPr="001F6255" w:rsidRDefault="7CF1419C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>Z. Radwański, A. Olejniczak, Zobowiązania – część ogólna, wydanie 14, Warszawa 2020,</w:t>
            </w:r>
          </w:p>
          <w:p w14:paraId="24E78A75" w14:textId="77777777" w:rsidR="00BC08CB" w:rsidRPr="001F6255" w:rsidRDefault="7CF1419C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>Z. Radwański, A. Olejniczak, Zobowiązania – część szczegółowa, wydanie 13, Warszawa 2019,</w:t>
            </w:r>
          </w:p>
          <w:p w14:paraId="371B758C" w14:textId="39830E99" w:rsidR="00BC08CB" w:rsidRPr="00BC08CB" w:rsidRDefault="7CF1419C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 xml:space="preserve">T. Mróz (red.), Zobowiązania, wydanie 3, Warszawa 2019, </w:t>
            </w:r>
          </w:p>
          <w:p w14:paraId="73D3DA59" w14:textId="0B4D482C" w:rsidR="00BC08CB" w:rsidRPr="00BC08CB" w:rsidRDefault="7CF1419C" w:rsidP="00BC08C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 w:rsidRPr="00DE6A0A">
              <w:rPr>
                <w:rFonts w:ascii="Corbel" w:eastAsia="Cambria" w:hAnsi="Corbel"/>
                <w:sz w:val="24"/>
                <w:szCs w:val="24"/>
              </w:rPr>
              <w:t>Załucki</w:t>
            </w:r>
            <w:proofErr w:type="spellEnd"/>
            <w:r w:rsidRPr="00DE6A0A">
              <w:rPr>
                <w:rFonts w:ascii="Corbel" w:eastAsia="Cambria" w:hAnsi="Corbel"/>
                <w:sz w:val="24"/>
                <w:szCs w:val="24"/>
              </w:rPr>
              <w:t>, P. Stec (red.), Prawo cywilne z umowami w administracji, Warszawa 2010,</w:t>
            </w:r>
          </w:p>
          <w:p w14:paraId="5F4FE704" w14:textId="6527AECB" w:rsidR="00BC08CB" w:rsidRPr="008E3383" w:rsidRDefault="7CF1419C" w:rsidP="008E3383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DE6A0A">
              <w:rPr>
                <w:rFonts w:ascii="Corbel" w:eastAsia="Cambria" w:hAnsi="Corbel"/>
                <w:sz w:val="24"/>
                <w:szCs w:val="24"/>
              </w:rPr>
              <w:lastRenderedPageBreak/>
              <w:t>J. Olszewski (red.)</w:t>
            </w:r>
            <w:r w:rsidRPr="00DE6A0A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, </w:t>
            </w:r>
            <w:r w:rsidRPr="00DE6A0A">
              <w:rPr>
                <w:rFonts w:ascii="Corbel" w:eastAsia="Cambria" w:hAnsi="Corbel"/>
                <w:sz w:val="24"/>
                <w:szCs w:val="24"/>
              </w:rPr>
              <w:t>Prawo gospodarcze. Kompendium, Warszawa 2019</w:t>
            </w:r>
            <w:r w:rsidR="084CB0BA" w:rsidRPr="00DE6A0A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F56AED" w:rsidRPr="00F56AED" w14:paraId="6FE2D799" w14:textId="77777777" w:rsidTr="00DE6A0A">
        <w:trPr>
          <w:trHeight w:val="397"/>
        </w:trPr>
        <w:tc>
          <w:tcPr>
            <w:tcW w:w="7513" w:type="dxa"/>
          </w:tcPr>
          <w:p w14:paraId="39CBCB96" w14:textId="77777777" w:rsidR="0085747A" w:rsidRPr="00167D4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E6A0A">
              <w:rPr>
                <w:rFonts w:ascii="Corbel" w:hAnsi="Corbel"/>
                <w:smallCaps w:val="0"/>
              </w:rPr>
              <w:lastRenderedPageBreak/>
              <w:t xml:space="preserve">Literatura uzupełniająca: </w:t>
            </w:r>
          </w:p>
          <w:p w14:paraId="71077C72" w14:textId="11CF545E" w:rsidR="00DE6A0A" w:rsidRDefault="00DE6A0A" w:rsidP="00DE6A0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A4DF92E" w14:textId="77777777" w:rsidR="008E3383" w:rsidRDefault="084CB0BA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Załucki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(red.), Prawo cywilne. Komentarz, wydanie 2, Warszawa 2020, </w:t>
            </w:r>
          </w:p>
          <w:p w14:paraId="20D41FC6" w14:textId="798EF680" w:rsidR="008E3383" w:rsidRPr="008E3383" w:rsidRDefault="084CB0BA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</w:rPr>
              <w:t>D.E. Kotłowski, M.O. Piaskowska, K. Sadowski, Kazusy cywilne – część ogólna, prawo rzeczowe, zobowiązania i spadki, wyd. 2, Warszawa 2017,</w:t>
            </w:r>
          </w:p>
          <w:p w14:paraId="6B937AA0" w14:textId="4BE21A93" w:rsidR="008E3383" w:rsidRPr="00464671" w:rsidRDefault="084CB0BA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Nieważność uchwały zgromadzenia spółki kapitałowej, Warszawa 2018, </w:t>
            </w:r>
          </w:p>
          <w:p w14:paraId="5CAFDB06" w14:textId="77777777" w:rsidR="00407686" w:rsidRDefault="238A9E6D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Zarząd w spółce z ograniczoną odpowiedzialnością, Warszawa 2011, </w:t>
            </w:r>
          </w:p>
          <w:p w14:paraId="7F4BB7F4" w14:textId="77777777" w:rsidR="00407686" w:rsidRDefault="58E627A3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Rozstrzyganie sporów korporacyjnych przez sąd polubowny – wybrane zagadnienia, Kwartalnik ADR Arbitraż i Mediacja 3/2008, s. 117 – 133, </w:t>
            </w:r>
          </w:p>
          <w:p w14:paraId="2F04D534" w14:textId="530BAA9A" w:rsidR="00407686" w:rsidRPr="00407686" w:rsidRDefault="58E627A3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, Treść i forma umowy zastawu rejestrowego na udziałach w spółce z o.o., Rejent 3/2008, s. 96 – 122;</w:t>
            </w:r>
          </w:p>
          <w:p w14:paraId="2995982F" w14:textId="39534DF2" w:rsidR="001B5C22" w:rsidRPr="002B5EA7" w:rsidRDefault="3E494E1A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M. Chajda, Przedawnienie roszczeń </w:t>
            </w:r>
            <w:r w:rsidR="238A9E6D"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 umowy rachunku bankowego, Przegląd Sądowy R. 14, [nr] 7/8 (2004), s. 118-133, </w:t>
            </w:r>
          </w:p>
          <w:p w14:paraId="7C9388E1" w14:textId="0413F58E" w:rsidR="008E3383" w:rsidRDefault="3E494E1A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Ł.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Mroczyński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-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Szmaj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, Pojęcie konsumenta jako element</w:t>
            </w:r>
            <w:r w:rsidR="238A9E6D"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współczesnego prawa handlowego [w:] J. Frąckowiak (red.) Kodeks spółek handlowych po 15 latach, Warszawa 2018, s. 135-149</w:t>
            </w:r>
          </w:p>
          <w:p w14:paraId="5F37B81F" w14:textId="4DFD28D3" w:rsidR="00464671" w:rsidRPr="001B3F95" w:rsidRDefault="238A9E6D" w:rsidP="00DE6A0A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Ł.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Mroczyński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– </w:t>
            </w:r>
            <w:proofErr w:type="spellStart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Szmaj</w:t>
            </w:r>
            <w:proofErr w:type="spellEnd"/>
            <w:r w:rsidRPr="00DE6A0A">
              <w:rPr>
                <w:rFonts w:ascii="Corbel" w:hAnsi="Corbel"/>
                <w:b w:val="0"/>
                <w:smallCaps w:val="0"/>
                <w:color w:val="000000" w:themeColor="text1"/>
              </w:rPr>
              <w:t>, Wpływ ustawy o prawach konsumenta na relacje umowne typu B2C [w:] J. Olszewski (red.), Tendencje reformatorskie w prawie handlowym. Między teorią a praktyką, Wyd. C.H. Beck, Warszawa 2015 r, s. 387-398.</w:t>
            </w:r>
          </w:p>
          <w:p w14:paraId="1D877010" w14:textId="31FC5EC0" w:rsidR="008E3383" w:rsidRPr="00F56AED" w:rsidRDefault="008E338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</w:tc>
      </w:tr>
    </w:tbl>
    <w:p w14:paraId="6C75F4D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3F3B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DB0B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955AB" w14:textId="77777777" w:rsidR="00EE4D9A" w:rsidRDefault="00EE4D9A" w:rsidP="00C16ABF">
      <w:pPr>
        <w:spacing w:after="0" w:line="240" w:lineRule="auto"/>
      </w:pPr>
      <w:r>
        <w:separator/>
      </w:r>
    </w:p>
  </w:endnote>
  <w:endnote w:type="continuationSeparator" w:id="0">
    <w:p w14:paraId="4C7F57AC" w14:textId="77777777" w:rsidR="00EE4D9A" w:rsidRDefault="00EE4D9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7DE0E" w14:textId="77777777" w:rsidR="00EE4D9A" w:rsidRDefault="00EE4D9A" w:rsidP="00C16ABF">
      <w:pPr>
        <w:spacing w:after="0" w:line="240" w:lineRule="auto"/>
      </w:pPr>
      <w:r>
        <w:separator/>
      </w:r>
    </w:p>
  </w:footnote>
  <w:footnote w:type="continuationSeparator" w:id="0">
    <w:p w14:paraId="5C24FEB6" w14:textId="77777777" w:rsidR="00EE4D9A" w:rsidRDefault="00EE4D9A" w:rsidP="00C16ABF">
      <w:pPr>
        <w:spacing w:after="0" w:line="240" w:lineRule="auto"/>
      </w:pPr>
      <w:r>
        <w:continuationSeparator/>
      </w:r>
    </w:p>
  </w:footnote>
  <w:footnote w:id="1">
    <w:p w14:paraId="68FF94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1536"/>
        </w:tabs>
        <w:ind w:left="1536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4F6624"/>
    <w:multiLevelType w:val="hybridMultilevel"/>
    <w:tmpl w:val="9244A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1660"/>
    <w:rsid w:val="00015B8F"/>
    <w:rsid w:val="00022ECE"/>
    <w:rsid w:val="00042A51"/>
    <w:rsid w:val="00042D2E"/>
    <w:rsid w:val="00044C82"/>
    <w:rsid w:val="00070ED6"/>
    <w:rsid w:val="000742DC"/>
    <w:rsid w:val="00084C12"/>
    <w:rsid w:val="0008765B"/>
    <w:rsid w:val="0009462C"/>
    <w:rsid w:val="00094B12"/>
    <w:rsid w:val="00096C46"/>
    <w:rsid w:val="000A27D9"/>
    <w:rsid w:val="000A296F"/>
    <w:rsid w:val="000A2A28"/>
    <w:rsid w:val="000A3CDF"/>
    <w:rsid w:val="000B192D"/>
    <w:rsid w:val="000B28EE"/>
    <w:rsid w:val="000B3E37"/>
    <w:rsid w:val="000D04B0"/>
    <w:rsid w:val="000D620D"/>
    <w:rsid w:val="000F1C57"/>
    <w:rsid w:val="000F5615"/>
    <w:rsid w:val="00124BFF"/>
    <w:rsid w:val="0012560E"/>
    <w:rsid w:val="00127108"/>
    <w:rsid w:val="00134B13"/>
    <w:rsid w:val="0014007D"/>
    <w:rsid w:val="00141ACA"/>
    <w:rsid w:val="00146BC0"/>
    <w:rsid w:val="0015179A"/>
    <w:rsid w:val="00153C41"/>
    <w:rsid w:val="00154381"/>
    <w:rsid w:val="001640A7"/>
    <w:rsid w:val="00164FA7"/>
    <w:rsid w:val="00166A03"/>
    <w:rsid w:val="00167D43"/>
    <w:rsid w:val="001718A7"/>
    <w:rsid w:val="001737CF"/>
    <w:rsid w:val="00176083"/>
    <w:rsid w:val="00192F37"/>
    <w:rsid w:val="001A70D2"/>
    <w:rsid w:val="001B5C22"/>
    <w:rsid w:val="001D657B"/>
    <w:rsid w:val="001D7B54"/>
    <w:rsid w:val="001E0209"/>
    <w:rsid w:val="001E0E68"/>
    <w:rsid w:val="001E6EAC"/>
    <w:rsid w:val="001F2CA2"/>
    <w:rsid w:val="0020436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E2F"/>
    <w:rsid w:val="002A22BF"/>
    <w:rsid w:val="002A2389"/>
    <w:rsid w:val="002A671D"/>
    <w:rsid w:val="002B4D55"/>
    <w:rsid w:val="002B5EA0"/>
    <w:rsid w:val="002B6119"/>
    <w:rsid w:val="002C1F06"/>
    <w:rsid w:val="002D3375"/>
    <w:rsid w:val="002D6AFE"/>
    <w:rsid w:val="002D73D4"/>
    <w:rsid w:val="002F02A3"/>
    <w:rsid w:val="002F4ABE"/>
    <w:rsid w:val="003018BA"/>
    <w:rsid w:val="0030395F"/>
    <w:rsid w:val="00305C92"/>
    <w:rsid w:val="003151C5"/>
    <w:rsid w:val="003206BD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7686"/>
    <w:rsid w:val="00414E3C"/>
    <w:rsid w:val="0042244A"/>
    <w:rsid w:val="0042745A"/>
    <w:rsid w:val="00431D5C"/>
    <w:rsid w:val="004362C6"/>
    <w:rsid w:val="00437FA2"/>
    <w:rsid w:val="00445970"/>
    <w:rsid w:val="00461EFC"/>
    <w:rsid w:val="0046467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3FE"/>
    <w:rsid w:val="004D5282"/>
    <w:rsid w:val="004F1551"/>
    <w:rsid w:val="004F55A3"/>
    <w:rsid w:val="0050496F"/>
    <w:rsid w:val="00506B7C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E7F5A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788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5EDA"/>
    <w:rsid w:val="0081554D"/>
    <w:rsid w:val="0081707E"/>
    <w:rsid w:val="008271B5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383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6B2C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4FCA"/>
    <w:rsid w:val="00A84C85"/>
    <w:rsid w:val="00A97DE1"/>
    <w:rsid w:val="00AB053C"/>
    <w:rsid w:val="00AB2EB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6D9"/>
    <w:rsid w:val="00BB520A"/>
    <w:rsid w:val="00BC08CB"/>
    <w:rsid w:val="00BC713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F32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0FBF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50D"/>
    <w:rsid w:val="00D8075B"/>
    <w:rsid w:val="00D8678B"/>
    <w:rsid w:val="00D874B4"/>
    <w:rsid w:val="00DA2114"/>
    <w:rsid w:val="00DE09C0"/>
    <w:rsid w:val="00DE4A14"/>
    <w:rsid w:val="00DE6A0A"/>
    <w:rsid w:val="00DF286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D9A"/>
    <w:rsid w:val="00EE5457"/>
    <w:rsid w:val="00EF5B3B"/>
    <w:rsid w:val="00F070AB"/>
    <w:rsid w:val="00F13D5D"/>
    <w:rsid w:val="00F17567"/>
    <w:rsid w:val="00F270D4"/>
    <w:rsid w:val="00F27A7B"/>
    <w:rsid w:val="00F3476B"/>
    <w:rsid w:val="00F526AF"/>
    <w:rsid w:val="00F56AED"/>
    <w:rsid w:val="00F617C3"/>
    <w:rsid w:val="00F7066B"/>
    <w:rsid w:val="00F83B28"/>
    <w:rsid w:val="00F974DA"/>
    <w:rsid w:val="00FA46E5"/>
    <w:rsid w:val="00FB7DBA"/>
    <w:rsid w:val="00FC0B03"/>
    <w:rsid w:val="00FC1C25"/>
    <w:rsid w:val="00FC3F45"/>
    <w:rsid w:val="00FD503F"/>
    <w:rsid w:val="00FD7589"/>
    <w:rsid w:val="00FF016A"/>
    <w:rsid w:val="00FF1401"/>
    <w:rsid w:val="00FF5E7D"/>
    <w:rsid w:val="084CB0BA"/>
    <w:rsid w:val="238A9E6D"/>
    <w:rsid w:val="2BB234D9"/>
    <w:rsid w:val="2BEFDD6C"/>
    <w:rsid w:val="343EB750"/>
    <w:rsid w:val="368CB4E4"/>
    <w:rsid w:val="39AF92EF"/>
    <w:rsid w:val="3E494E1A"/>
    <w:rsid w:val="3F976F45"/>
    <w:rsid w:val="43ACCDAC"/>
    <w:rsid w:val="5335214E"/>
    <w:rsid w:val="58E627A3"/>
    <w:rsid w:val="6B90985E"/>
    <w:rsid w:val="7CF1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C038A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3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C8124-8F81-4E43-AC58-AC0AC13E1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1419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2023-10-02T07:53:00Z</dcterms:created>
  <dcterms:modified xsi:type="dcterms:W3CDTF">2023-10-02T08:22:00Z</dcterms:modified>
</cp:coreProperties>
</file>